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0865D">
      <w:pPr>
        <w:widowControl/>
        <w:jc w:val="center"/>
        <w:rPr>
          <w:rFonts w:hint="eastAsia" w:ascii="华文中宋" w:hAnsi="华文中宋" w:eastAsia="华文中宋"/>
          <w:b/>
          <w:color w:val="333333"/>
          <w:kern w:val="0"/>
          <w:sz w:val="30"/>
          <w:szCs w:val="30"/>
        </w:rPr>
      </w:pPr>
      <w:r>
        <w:rPr>
          <w:rFonts w:hint="eastAsia" w:ascii="华文中宋" w:hAnsi="华文中宋" w:eastAsia="华文中宋"/>
          <w:b/>
          <w:color w:val="333333"/>
          <w:kern w:val="0"/>
          <w:sz w:val="30"/>
          <w:szCs w:val="30"/>
        </w:rPr>
        <w:t>武汉设计工程学院普通专升本入学考试</w:t>
      </w:r>
    </w:p>
    <w:p w14:paraId="5C365EB0">
      <w:pPr>
        <w:pStyle w:val="6"/>
        <w:spacing w:before="0" w:beforeAutospacing="0" w:after="0" w:afterAutospacing="0"/>
        <w:jc w:val="center"/>
        <w:rPr>
          <w:rFonts w:hint="eastAsia" w:ascii="华文中宋" w:hAnsi="华文中宋" w:eastAsia="华文中宋"/>
          <w:b/>
          <w:color w:val="333333"/>
          <w:sz w:val="30"/>
          <w:szCs w:val="30"/>
        </w:rPr>
      </w:pPr>
      <w:r>
        <w:rPr>
          <w:rFonts w:hint="eastAsia" w:ascii="华文中宋" w:hAnsi="华文中宋" w:eastAsia="华文中宋"/>
          <w:b/>
          <w:color w:val="333333"/>
          <w:sz w:val="30"/>
          <w:szCs w:val="30"/>
        </w:rPr>
        <w:t>《</w:t>
      </w:r>
      <w:r>
        <w:rPr>
          <w:rFonts w:hint="eastAsia" w:ascii="华文中宋" w:hAnsi="华文中宋" w:eastAsia="华文中宋"/>
          <w:b/>
          <w:color w:val="333333"/>
          <w:sz w:val="30"/>
          <w:szCs w:val="30"/>
          <w:lang w:val="en-US" w:eastAsia="zh-CN"/>
        </w:rPr>
        <w:t>语言表达</w:t>
      </w:r>
      <w:r>
        <w:rPr>
          <w:rFonts w:hint="eastAsia" w:ascii="华文中宋" w:hAnsi="华文中宋" w:eastAsia="华文中宋"/>
          <w:b/>
          <w:color w:val="333333"/>
          <w:sz w:val="30"/>
          <w:szCs w:val="30"/>
        </w:rPr>
        <w:t>》考试大纲</w:t>
      </w:r>
    </w:p>
    <w:p w14:paraId="20FBA48B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  <w:lang w:val="en-US" w:eastAsia="zh-CN"/>
        </w:rPr>
        <w:t>考试科目</w:t>
      </w:r>
      <w:bookmarkStart w:id="0" w:name="_GoBack"/>
      <w:bookmarkEnd w:id="0"/>
      <w:r>
        <w:rPr>
          <w:rStyle w:val="7"/>
          <w:rFonts w:hint="eastAsia" w:ascii="仿宋_GB2312" w:eastAsia="仿宋_GB2312"/>
          <w:color w:val="333333"/>
        </w:rPr>
        <w:t>：</w:t>
      </w:r>
      <w:r>
        <w:rPr>
          <w:rFonts w:hint="eastAsia" w:ascii="仿宋_GB2312" w:eastAsia="仿宋_GB2312"/>
          <w:color w:val="333333"/>
        </w:rPr>
        <w:t>《</w:t>
      </w:r>
      <w:r>
        <w:rPr>
          <w:rFonts w:hint="eastAsia" w:ascii="仿宋_GB2312" w:eastAsia="仿宋_GB2312"/>
          <w:color w:val="333333"/>
          <w:lang w:val="en-US" w:eastAsia="zh-CN"/>
        </w:rPr>
        <w:t>语言表达</w:t>
      </w:r>
      <w:r>
        <w:rPr>
          <w:rFonts w:hint="eastAsia" w:ascii="仿宋_GB2312" w:eastAsia="仿宋_GB2312"/>
          <w:color w:val="333333"/>
        </w:rPr>
        <w:t>》</w:t>
      </w:r>
    </w:p>
    <w:p w14:paraId="3F58FCC0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default" w:ascii="仿宋_GB2312" w:eastAsia="仿宋_GB2312"/>
          <w:color w:val="333333"/>
          <w:lang w:val="en-US"/>
        </w:rPr>
      </w:pPr>
      <w:r>
        <w:rPr>
          <w:rStyle w:val="7"/>
          <w:rFonts w:hint="eastAsia" w:ascii="仿宋_GB2312" w:eastAsia="仿宋_GB2312"/>
          <w:color w:val="333333"/>
        </w:rPr>
        <w:t>考试方式：</w:t>
      </w:r>
      <w:r>
        <w:rPr>
          <w:rStyle w:val="7"/>
          <w:rFonts w:hint="eastAsia" w:ascii="仿宋_GB2312" w:eastAsia="仿宋_GB2312"/>
          <w:color w:val="333333"/>
          <w:lang w:val="en-US" w:eastAsia="zh-CN"/>
        </w:rPr>
        <w:t>指定稿件播读、话题评述</w:t>
      </w:r>
    </w:p>
    <w:p w14:paraId="1AFE1203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三、考试时间：</w:t>
      </w:r>
      <w:r>
        <w:rPr>
          <w:rStyle w:val="7"/>
          <w:rFonts w:hint="eastAsia" w:ascii="仿宋_GB2312" w:eastAsia="仿宋_GB2312"/>
          <w:b w:val="0"/>
          <w:bCs w:val="0"/>
          <w:color w:val="333333"/>
          <w:lang w:val="en-US" w:eastAsia="zh-CN"/>
        </w:rPr>
        <w:t>5</w:t>
      </w:r>
      <w:r>
        <w:rPr>
          <w:rFonts w:hint="eastAsia" w:ascii="仿宋_GB2312" w:eastAsia="仿宋_GB2312"/>
          <w:b w:val="0"/>
          <w:bCs w:val="0"/>
          <w:color w:val="333333"/>
        </w:rPr>
        <w:t>分钟</w:t>
      </w:r>
    </w:p>
    <w:p w14:paraId="3271812E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四、试卷</w:t>
      </w:r>
      <w:r>
        <w:rPr>
          <w:rStyle w:val="7"/>
          <w:rFonts w:hint="eastAsia" w:ascii="仿宋_GB2312" w:eastAsia="仿宋_GB2312"/>
          <w:color w:val="333333"/>
          <w:lang w:val="en-US" w:eastAsia="zh-CN"/>
        </w:rPr>
        <w:t>分值</w:t>
      </w:r>
      <w:r>
        <w:rPr>
          <w:rStyle w:val="7"/>
          <w:rFonts w:hint="eastAsia" w:ascii="仿宋_GB2312" w:eastAsia="仿宋_GB2312"/>
          <w:color w:val="333333"/>
        </w:rPr>
        <w:t>：</w:t>
      </w:r>
      <w:r>
        <w:rPr>
          <w:rFonts w:hint="eastAsia" w:ascii="仿宋_GB2312" w:eastAsia="仿宋_GB2312"/>
          <w:color w:val="333333"/>
        </w:rPr>
        <w:t>总分</w:t>
      </w:r>
      <w:r>
        <w:rPr>
          <w:rFonts w:hint="eastAsia" w:ascii="仿宋_GB2312" w:hAnsi="Arial" w:eastAsia="仿宋_GB2312"/>
          <w:color w:val="333333"/>
        </w:rPr>
        <w:t>200</w:t>
      </w:r>
      <w:r>
        <w:rPr>
          <w:rFonts w:hint="eastAsia" w:ascii="仿宋_GB2312" w:eastAsia="仿宋_GB2312"/>
          <w:color w:val="333333"/>
        </w:rPr>
        <w:t>分</w:t>
      </w:r>
    </w:p>
    <w:p w14:paraId="47E0B5C3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五、参考书目</w:t>
      </w:r>
      <w:r>
        <w:rPr>
          <w:rFonts w:hint="eastAsia" w:ascii="仿宋_GB2312" w:eastAsia="仿宋_GB2312"/>
          <w:b/>
          <w:bCs/>
          <w:color w:val="333333"/>
        </w:rPr>
        <w:t>（含编者、出版社、出版年份、版次）</w:t>
      </w:r>
    </w:p>
    <w:p w14:paraId="1D3BABAC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lang w:val="en-US" w:eastAsia="zh-CN"/>
        </w:rPr>
      </w:pPr>
      <w:r>
        <w:rPr>
          <w:rFonts w:hint="eastAsia" w:ascii="仿宋_GB2312" w:eastAsia="仿宋_GB2312"/>
          <w:color w:val="333333"/>
          <w:lang w:val="en-US" w:eastAsia="zh-CN"/>
        </w:rPr>
        <w:t>中国传媒大学播音主持艺术学院编著.播音主持创作基础.中国传媒大学出版社.ISBN：978-7-5657-1477-1/G.1477；</w:t>
      </w:r>
    </w:p>
    <w:p w14:paraId="381559A0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default" w:ascii="仿宋_GB2312" w:eastAsia="仿宋_GB2312"/>
          <w:color w:val="333333"/>
          <w:lang w:val="en-US" w:eastAsia="zh-CN"/>
        </w:rPr>
      </w:pPr>
      <w:r>
        <w:rPr>
          <w:rFonts w:hint="eastAsia" w:ascii="仿宋_GB2312" w:eastAsia="仿宋_GB2312"/>
          <w:color w:val="333333"/>
          <w:lang w:val="en-US" w:eastAsia="zh-CN"/>
        </w:rPr>
        <w:t>应天常、王婷著.主持人即兴口语训练.中国传媒大学出版社.ISBN：978-7-5657-2696-5.</w:t>
      </w:r>
    </w:p>
    <w:p w14:paraId="3D55A706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六、考试的基本要求</w:t>
      </w:r>
    </w:p>
    <w:p w14:paraId="7D05BE6C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本《</w:t>
      </w:r>
      <w:r>
        <w:rPr>
          <w:rFonts w:hint="eastAsia" w:ascii="仿宋_GB2312" w:eastAsia="仿宋_GB2312"/>
          <w:lang w:val="en-US" w:eastAsia="zh-CN"/>
        </w:rPr>
        <w:t>语言表达</w:t>
      </w:r>
      <w:r>
        <w:rPr>
          <w:rFonts w:hint="eastAsia" w:ascii="仿宋_GB2312" w:eastAsia="仿宋_GB2312"/>
          <w:color w:val="333333"/>
        </w:rPr>
        <w:t>》</w:t>
      </w:r>
      <w:r>
        <w:rPr>
          <w:rFonts w:hint="eastAsia" w:ascii="仿宋_GB2312" w:eastAsia="仿宋_GB2312"/>
          <w:color w:val="000000"/>
        </w:rPr>
        <w:t>考试大纲</w:t>
      </w:r>
      <w:r>
        <w:rPr>
          <w:rFonts w:hint="eastAsia" w:ascii="仿宋_GB2312" w:eastAsia="仿宋_GB2312"/>
        </w:rPr>
        <w:t>适用于武汉设计工程学院</w:t>
      </w:r>
      <w:r>
        <w:rPr>
          <w:rFonts w:hint="eastAsia" w:ascii="仿宋_GB2312" w:eastAsia="仿宋_GB2312"/>
          <w:color w:val="000000"/>
          <w:lang w:val="en-US" w:eastAsia="zh-CN"/>
        </w:rPr>
        <w:t>播音与主持艺术</w:t>
      </w:r>
      <w:r>
        <w:rPr>
          <w:rFonts w:hint="eastAsia" w:ascii="仿宋_GB2312" w:eastAsia="仿宋_GB2312"/>
          <w:color w:val="000000"/>
        </w:rPr>
        <w:t>专业普通专升本</w:t>
      </w:r>
      <w:r>
        <w:rPr>
          <w:rFonts w:hint="eastAsia" w:ascii="仿宋_GB2312" w:eastAsia="仿宋_GB2312"/>
        </w:rPr>
        <w:t>入学考试</w:t>
      </w:r>
      <w:r>
        <w:rPr>
          <w:rFonts w:hint="eastAsia" w:ascii="仿宋_GB2312" w:eastAsia="仿宋_GB2312"/>
          <w:color w:val="000000"/>
        </w:rPr>
        <w:t>。本门考试</w:t>
      </w:r>
      <w:r>
        <w:rPr>
          <w:rFonts w:hint="eastAsia" w:ascii="仿宋_GB2312" w:eastAsia="仿宋_GB2312"/>
          <w:color w:val="333333"/>
        </w:rPr>
        <w:t>主要</w:t>
      </w:r>
      <w:r>
        <w:rPr>
          <w:rFonts w:hint="eastAsia" w:ascii="仿宋_GB2312" w:eastAsia="仿宋_GB2312"/>
          <w:color w:val="333333"/>
          <w:lang w:eastAsia="zh-CN"/>
        </w:rPr>
        <w:t>考查考生</w:t>
      </w:r>
      <w:r>
        <w:rPr>
          <w:rFonts w:hint="eastAsia" w:ascii="仿宋_GB2312" w:eastAsia="仿宋_GB2312"/>
          <w:color w:val="333333"/>
        </w:rPr>
        <w:t>普通话语音基础水平、语言感受及表现能力</w:t>
      </w:r>
      <w:r>
        <w:rPr>
          <w:rFonts w:hint="eastAsia" w:ascii="仿宋_GB2312" w:eastAsia="仿宋_GB2312"/>
          <w:color w:val="333333"/>
          <w:lang w:val="en-US" w:eastAsia="zh-CN"/>
        </w:rPr>
        <w:t>以及思维反应能力和语言组织能力</w:t>
      </w:r>
      <w:r>
        <w:rPr>
          <w:rFonts w:hint="eastAsia" w:ascii="仿宋_GB2312" w:eastAsia="仿宋_GB2312"/>
          <w:color w:val="333333"/>
          <w:lang w:eastAsia="zh-CN"/>
        </w:rPr>
        <w:t>。</w:t>
      </w:r>
    </w:p>
    <w:p w14:paraId="15508A33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七、考试范围</w:t>
      </w:r>
    </w:p>
    <w:p w14:paraId="2A1BA396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  <w:highlight w:val="none"/>
        </w:rPr>
      </w:pPr>
      <w:r>
        <w:rPr>
          <w:rStyle w:val="7"/>
          <w:rFonts w:hint="eastAsia" w:ascii="仿宋_GB2312" w:eastAsia="仿宋_GB2312"/>
          <w:color w:val="333333"/>
          <w:highlight w:val="none"/>
        </w:rPr>
        <w:t>考核知识及要求</w:t>
      </w:r>
    </w:p>
    <w:p w14:paraId="3CC2FE5C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highlight w:val="none"/>
          <w:lang w:val="en-US" w:eastAsia="zh-CN"/>
        </w:rPr>
      </w:pPr>
      <w:r>
        <w:rPr>
          <w:rFonts w:hint="eastAsia" w:ascii="仿宋_GB2312" w:eastAsia="仿宋_GB2312"/>
          <w:color w:val="333333"/>
          <w:highlight w:val="none"/>
        </w:rPr>
        <w:t>第</w:t>
      </w:r>
      <w:r>
        <w:rPr>
          <w:rFonts w:hint="eastAsia" w:ascii="仿宋_GB2312" w:hAnsi="Arial" w:eastAsia="仿宋_GB2312"/>
          <w:color w:val="333333"/>
          <w:highlight w:val="none"/>
        </w:rPr>
        <w:t>1</w:t>
      </w:r>
      <w:r>
        <w:rPr>
          <w:rFonts w:hint="eastAsia" w:ascii="仿宋_GB2312" w:eastAsia="仿宋_GB2312"/>
          <w:color w:val="333333"/>
          <w:highlight w:val="none"/>
        </w:rPr>
        <w:t>章</w:t>
      </w:r>
      <w:r>
        <w:rPr>
          <w:rFonts w:hint="eastAsia" w:ascii="仿宋_GB2312" w:eastAsia="仿宋_GB2312"/>
          <w:color w:val="333333"/>
          <w:highlight w:val="none"/>
          <w:lang w:val="en-US" w:eastAsia="zh-CN"/>
        </w:rPr>
        <w:t xml:space="preserve"> 普通话语音发声</w:t>
      </w:r>
    </w:p>
    <w:p w14:paraId="51172010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Arial" w:eastAsia="仿宋_GB2312"/>
          <w:color w:val="333333"/>
          <w:highlight w:val="none"/>
        </w:rPr>
      </w:pPr>
      <w:r>
        <w:rPr>
          <w:rFonts w:hint="eastAsia" w:ascii="仿宋_GB2312" w:hAnsi="Arial" w:eastAsia="仿宋_GB2312"/>
          <w:color w:val="333333"/>
          <w:highlight w:val="none"/>
          <w:lang w:eastAsia="zh-CN"/>
        </w:rPr>
        <w:t>普通话声母、韵母、声调、轻重格式、语流音变等的语音发声训练，如何恰当处理情、声、气的关系</w:t>
      </w:r>
      <w:r>
        <w:rPr>
          <w:rFonts w:hint="eastAsia" w:ascii="仿宋_GB2312" w:hAnsi="Arial" w:eastAsia="仿宋_GB2312"/>
          <w:color w:val="333333"/>
          <w:highlight w:val="none"/>
        </w:rPr>
        <w:t>。</w:t>
      </w:r>
    </w:p>
    <w:p w14:paraId="2180EEA8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Arial" w:eastAsia="仿宋_GB2312"/>
          <w:color w:val="333333"/>
          <w:highlight w:val="none"/>
          <w:lang w:eastAsia="zh-CN"/>
        </w:rPr>
      </w:pPr>
      <w:r>
        <w:rPr>
          <w:rFonts w:hint="eastAsia" w:ascii="仿宋_GB2312" w:eastAsia="仿宋_GB2312"/>
          <w:color w:val="333333"/>
          <w:highlight w:val="none"/>
          <w:lang w:val="en-US" w:eastAsia="zh-CN"/>
        </w:rPr>
        <w:t>第2章 内部创作技巧</w:t>
      </w:r>
    </w:p>
    <w:p w14:paraId="6D960EDE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Arial" w:eastAsia="仿宋_GB2312"/>
          <w:color w:val="333333"/>
          <w:highlight w:val="none"/>
          <w:lang w:eastAsia="zh-CN"/>
        </w:rPr>
      </w:pPr>
      <w:r>
        <w:rPr>
          <w:rFonts w:hint="eastAsia" w:ascii="仿宋_GB2312" w:hAnsi="Arial" w:eastAsia="仿宋_GB2312"/>
          <w:color w:val="333333"/>
          <w:highlight w:val="none"/>
          <w:lang w:eastAsia="zh-CN"/>
        </w:rPr>
        <w:t>情景再现、内在语、对象感的含义、作用及训练，重点把握情景再现的过程、内在语的把握以及对象感的获得。</w:t>
      </w:r>
    </w:p>
    <w:p w14:paraId="5D5EA82E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Arial" w:eastAsia="仿宋_GB2312"/>
          <w:color w:val="333333"/>
          <w:highlight w:val="none"/>
          <w:lang w:val="en-US" w:eastAsia="zh-CN"/>
        </w:rPr>
      </w:pPr>
      <w:r>
        <w:rPr>
          <w:rFonts w:hint="eastAsia" w:ascii="仿宋_GB2312" w:hAnsi="Arial" w:eastAsia="仿宋_GB2312"/>
          <w:color w:val="333333"/>
          <w:highlight w:val="none"/>
          <w:lang w:val="en-US" w:eastAsia="zh-CN"/>
        </w:rPr>
        <w:t>外部创作技巧</w:t>
      </w:r>
    </w:p>
    <w:p w14:paraId="0CF86BE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default" w:ascii="仿宋_GB2312" w:hAnsi="Arial" w:eastAsia="仿宋_GB2312"/>
          <w:color w:val="333333"/>
          <w:highlight w:val="none"/>
          <w:lang w:val="en-US" w:eastAsia="zh-CN"/>
        </w:rPr>
      </w:pPr>
      <w:r>
        <w:rPr>
          <w:rFonts w:hint="eastAsia" w:ascii="仿宋_GB2312" w:hAnsi="Arial" w:eastAsia="仿宋_GB2312"/>
          <w:color w:val="333333"/>
          <w:highlight w:val="none"/>
          <w:lang w:val="en-US" w:eastAsia="zh-CN"/>
        </w:rPr>
        <w:t>停连、重音、语气、节奏的含义、作用及训练，并掌握其运用原则。</w:t>
      </w:r>
    </w:p>
    <w:p w14:paraId="66D6C12F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default" w:ascii="仿宋_GB2312" w:hAnsi="Arial" w:eastAsia="仿宋_GB2312"/>
          <w:color w:val="333333"/>
          <w:highlight w:val="none"/>
          <w:lang w:val="en-US" w:eastAsia="zh-CN"/>
        </w:rPr>
      </w:pPr>
      <w:r>
        <w:rPr>
          <w:rFonts w:hint="eastAsia" w:ascii="仿宋_GB2312" w:hAnsi="Arial" w:eastAsia="仿宋_GB2312"/>
          <w:color w:val="333333"/>
          <w:highlight w:val="none"/>
        </w:rPr>
        <w:t>第4</w:t>
      </w:r>
      <w:r>
        <w:rPr>
          <w:rFonts w:hint="eastAsia" w:ascii="仿宋_GB2312" w:eastAsia="仿宋_GB2312"/>
          <w:color w:val="333333"/>
          <w:highlight w:val="none"/>
        </w:rPr>
        <w:t>章</w:t>
      </w:r>
      <w:r>
        <w:rPr>
          <w:rFonts w:hint="eastAsia" w:ascii="仿宋_GB2312" w:eastAsia="仿宋_GB2312"/>
          <w:color w:val="333333"/>
          <w:highlight w:val="none"/>
          <w:lang w:val="en-US" w:eastAsia="zh-CN"/>
        </w:rPr>
        <w:t xml:space="preserve"> 即兴成篇</w:t>
      </w:r>
    </w:p>
    <w:p w14:paraId="2220213D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highlight w:val="none"/>
          <w:lang w:eastAsia="zh-CN"/>
        </w:rPr>
      </w:pPr>
      <w:r>
        <w:rPr>
          <w:rFonts w:hint="eastAsia" w:ascii="仿宋_GB2312" w:eastAsia="仿宋_GB2312"/>
          <w:color w:val="333333"/>
          <w:highlight w:val="none"/>
          <w:lang w:val="en-US" w:eastAsia="zh-CN"/>
        </w:rPr>
        <w:t>即兴状态下，能迅速进行语言编码，表达中挥洒自如、即兴成篇</w:t>
      </w:r>
      <w:r>
        <w:rPr>
          <w:rFonts w:hint="eastAsia" w:ascii="仿宋_GB2312" w:eastAsia="仿宋_GB2312"/>
          <w:color w:val="333333"/>
          <w:highlight w:val="none"/>
          <w:lang w:eastAsia="zh-CN"/>
        </w:rPr>
        <w:t>。</w:t>
      </w:r>
    </w:p>
    <w:p w14:paraId="6E26C09E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highlight w:val="none"/>
          <w:lang w:eastAsia="zh-CN"/>
        </w:rPr>
      </w:pPr>
      <w:r>
        <w:rPr>
          <w:rFonts w:hint="eastAsia" w:ascii="仿宋_GB2312" w:eastAsia="仿宋_GB2312"/>
          <w:color w:val="333333"/>
          <w:highlight w:val="none"/>
          <w:lang w:eastAsia="zh-CN"/>
        </w:rPr>
        <w:t>第5章 即兴评述</w:t>
      </w:r>
    </w:p>
    <w:p w14:paraId="08660DD5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highlight w:val="none"/>
          <w:lang w:eastAsia="zh-CN"/>
        </w:rPr>
      </w:pPr>
      <w:r>
        <w:rPr>
          <w:rFonts w:hint="eastAsia" w:ascii="仿宋_GB2312" w:eastAsia="仿宋_GB2312"/>
          <w:color w:val="333333"/>
          <w:highlight w:val="none"/>
          <w:lang w:eastAsia="zh-CN"/>
        </w:rPr>
        <w:t>了解“评”与“述”的关系，述中显评，融评于述，以口语化表达为主，树立“角度意识”。</w:t>
      </w:r>
    </w:p>
    <w:p w14:paraId="4E31D7B1">
      <w:pPr>
        <w:pStyle w:val="6"/>
        <w:wordWrap w:val="0"/>
        <w:spacing w:before="0" w:beforeAutospacing="0" w:after="0" w:afterAutospacing="0"/>
        <w:rPr>
          <w:rFonts w:hint="eastAsia" w:ascii="仿宋_GB2312" w:eastAsia="仿宋_GB2312"/>
          <w:color w:val="333333"/>
          <w:lang w:eastAsia="zh-CN"/>
        </w:rPr>
      </w:pPr>
    </w:p>
    <w:p w14:paraId="6CF10FE3">
      <w:pPr>
        <w:pStyle w:val="6"/>
        <w:wordWrap w:val="0"/>
        <w:spacing w:before="0" w:beforeAutospacing="0" w:after="0" w:afterAutospacing="0"/>
        <w:rPr>
          <w:rFonts w:hint="eastAsia" w:ascii="仿宋_GB2312" w:eastAsia="仿宋_GB2312"/>
          <w:color w:val="333333"/>
        </w:rPr>
      </w:pPr>
    </w:p>
    <w:p w14:paraId="4222F268">
      <w:pPr>
        <w:widowControl/>
        <w:jc w:val="right"/>
        <w:rPr>
          <w:rFonts w:hint="eastAsia"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333333"/>
          <w:kern w:val="0"/>
          <w:sz w:val="24"/>
        </w:rPr>
        <w:t xml:space="preserve"> 编制单位：武汉设计工程学院</w:t>
      </w:r>
    </w:p>
    <w:p w14:paraId="438DB891">
      <w:pPr>
        <w:rPr>
          <w:rFonts w:hint="eastAsia"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333333"/>
          <w:kern w:val="0"/>
          <w:sz w:val="24"/>
        </w:rPr>
        <w:t xml:space="preserve">                                           编制时间：20</w:t>
      </w:r>
      <w:r>
        <w:rPr>
          <w:rFonts w:hint="eastAsia" w:ascii="仿宋_GB2312" w:hAnsi="宋体" w:eastAsia="仿宋_GB2312"/>
          <w:color w:val="333333"/>
          <w:kern w:val="0"/>
          <w:sz w:val="24"/>
          <w:lang w:val="en-US" w:eastAsia="zh-CN"/>
        </w:rPr>
        <w:t>25年2月24日</w:t>
      </w:r>
    </w:p>
    <w:sectPr>
      <w:pgSz w:w="11906" w:h="16838"/>
      <w:pgMar w:top="1440" w:right="1800" w:bottom="1440" w:left="1800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华文中宋">
    <w:altName w:val="宋体"/>
    <w:panose1 w:val="02010600040001010101"/>
    <w:charset w:val="7A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CD904E"/>
    <w:multiLevelType w:val="singleLevel"/>
    <w:tmpl w:val="5ECD904E"/>
    <w:lvl w:ilvl="0" w:tentative="0">
      <w:start w:val="3"/>
      <w:numFmt w:val="decimal"/>
      <w:suff w:val="space"/>
      <w:lvlText w:val="第%1章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0NzkzNTFkNmFiNTliMDMyYTE0Mzg1OTNhZmRjOGUifQ=="/>
  </w:docVars>
  <w:rsids>
    <w:rsidRoot w:val="00000000"/>
    <w:rsid w:val="040C6B00"/>
    <w:rsid w:val="0F124163"/>
    <w:rsid w:val="1A7C7E0A"/>
    <w:rsid w:val="1BF44895"/>
    <w:rsid w:val="37422C85"/>
    <w:rsid w:val="37CE17AA"/>
    <w:rsid w:val="39BE29D9"/>
    <w:rsid w:val="3BC359B3"/>
    <w:rsid w:val="4B6A1E78"/>
    <w:rsid w:val="6E167D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autoRedefine/>
    <w:qFormat/>
    <w:uiPriority w:val="0"/>
    <w:rPr>
      <w:rFonts w:ascii="Times New Roman" w:hAnsi="Times New Roman" w:eastAsia="宋体"/>
    </w:rPr>
  </w:style>
  <w:style w:type="table" w:customStyle="1" w:styleId="5">
    <w:name w:val="普通表格1"/>
    <w:qFormat/>
    <w:uiPriority w:val="0"/>
    <w:rPr>
      <w:rFonts w:ascii="Times New Roman" w:hAnsi="Times New Roman" w:eastAsia="宋体"/>
    </w:rPr>
  </w:style>
  <w:style w:type="paragraph" w:customStyle="1" w:styleId="6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character" w:customStyle="1" w:styleId="7">
    <w:name w:val="要点1"/>
    <w:basedOn w:val="4"/>
    <w:link w:val="1"/>
    <w:autoRedefine/>
    <w:qFormat/>
    <w:uiPriority w:val="0"/>
    <w:rPr>
      <w:rFonts w:ascii="Times New Roman" w:hAnsi="Times New Roman" w:eastAsia="宋体"/>
      <w:b/>
      <w:bCs/>
    </w:rPr>
  </w:style>
  <w:style w:type="character" w:customStyle="1" w:styleId="8">
    <w:name w:val="超链接1"/>
    <w:basedOn w:val="4"/>
    <w:link w:val="1"/>
    <w:qFormat/>
    <w:uiPriority w:val="0"/>
    <w:rPr>
      <w:rFonts w:ascii="Times New Roman" w:hAnsi="Times New Roman" w:eastAsia="宋体"/>
      <w:color w:val="365899"/>
    </w:rPr>
  </w:style>
  <w:style w:type="character" w:customStyle="1" w:styleId="9">
    <w:name w:val="HTML 定义1"/>
    <w:basedOn w:val="4"/>
    <w:link w:val="1"/>
    <w:qFormat/>
    <w:uiPriority w:val="0"/>
    <w:rPr>
      <w:rFonts w:ascii="Times New Roman" w:hAnsi="Times New Roman" w:eastAsia="宋体"/>
      <w:i/>
    </w:rPr>
  </w:style>
  <w:style w:type="character" w:customStyle="1" w:styleId="10">
    <w:name w:val="已访问的超链接1"/>
    <w:basedOn w:val="4"/>
    <w:link w:val="1"/>
    <w:autoRedefine/>
    <w:qFormat/>
    <w:uiPriority w:val="0"/>
    <w:rPr>
      <w:rFonts w:ascii="Times New Roman" w:hAnsi="Times New Roman" w:eastAsia="宋体"/>
      <w:color w:val="365899"/>
    </w:rPr>
  </w:style>
  <w:style w:type="character" w:customStyle="1" w:styleId="11">
    <w:name w:val="HTML 键盘1"/>
    <w:basedOn w:val="4"/>
    <w:link w:val="1"/>
    <w:autoRedefine/>
    <w:qFormat/>
    <w:uiPriority w:val="0"/>
    <w:rPr>
      <w:rFonts w:ascii="Consolas" w:hAnsi="Consolas" w:eastAsia="Consolas"/>
      <w:color w:val="FFFFFF"/>
      <w:sz w:val="21"/>
      <w:szCs w:val="21"/>
      <w:shd w:val="clear" w:color="auto" w:fill="333333"/>
    </w:rPr>
  </w:style>
  <w:style w:type="character" w:customStyle="1" w:styleId="12">
    <w:name w:val="HTML 样本1"/>
    <w:basedOn w:val="4"/>
    <w:link w:val="1"/>
    <w:qFormat/>
    <w:uiPriority w:val="0"/>
    <w:rPr>
      <w:rFonts w:ascii="Consolas" w:hAnsi="Consolas" w:eastAsia="Consolas"/>
      <w:sz w:val="21"/>
      <w:szCs w:val="21"/>
    </w:rPr>
  </w:style>
  <w:style w:type="character" w:customStyle="1" w:styleId="13">
    <w:name w:val="HTML 代码1"/>
    <w:basedOn w:val="4"/>
    <w:link w:val="1"/>
    <w:qFormat/>
    <w:uiPriority w:val="0"/>
    <w:rPr>
      <w:rFonts w:ascii="Consolas" w:hAnsi="Consolas" w:eastAsia="Consolas"/>
      <w:color w:val="C7254E"/>
      <w:sz w:val="21"/>
      <w:szCs w:val="21"/>
      <w:shd w:val="clear" w:color="auto" w:fill="F9F2F4"/>
    </w:rPr>
  </w:style>
  <w:style w:type="character" w:customStyle="1" w:styleId="14">
    <w:name w:val="first-child"/>
    <w:basedOn w:val="4"/>
    <w:link w:val="1"/>
    <w:qFormat/>
    <w:uiPriority w:val="0"/>
    <w:rPr>
      <w:rFonts w:ascii="Times New Roman" w:hAnsi="Times New Roman" w:eastAsia="宋体"/>
    </w:rPr>
  </w:style>
  <w:style w:type="character" w:customStyle="1" w:styleId="15">
    <w:name w:val="layui-layer-tabnow"/>
    <w:basedOn w:val="4"/>
    <w:link w:val="1"/>
    <w:qFormat/>
    <w:uiPriority w:val="0"/>
    <w:rPr>
      <w:rFonts w:ascii="Times New Roman" w:hAnsi="Times New Roman" w:eastAsia="宋体"/>
      <w:bdr w:val="single" w:color="000000" w:sz="6" w:space="0"/>
      <w:shd w:val="clear" w:color="auto" w:fill="FFFFFF"/>
    </w:rPr>
  </w:style>
  <w:style w:type="character" w:customStyle="1" w:styleId="16">
    <w:name w:val="keywords-define-txt1"/>
    <w:basedOn w:val="4"/>
    <w:link w:val="1"/>
    <w:autoRedefine/>
    <w:qFormat/>
    <w:uiPriority w:val="0"/>
    <w:rPr>
      <w:rFonts w:ascii="Times New Roman" w:hAnsi="Times New Roman" w:eastAsia="宋体"/>
    </w:rPr>
  </w:style>
  <w:style w:type="paragraph" w:customStyle="1" w:styleId="17">
    <w:name w:val="页眉1"/>
    <w:basedOn w:val="1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</w:rPr>
  </w:style>
  <w:style w:type="paragraph" w:customStyle="1" w:styleId="1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532</Words>
  <Characters>586</Characters>
  <Lines>0</Lines>
  <Paragraphs>0</Paragraphs>
  <TotalTime>36</TotalTime>
  <ScaleCrop>false</ScaleCrop>
  <LinksUpToDate>false</LinksUpToDate>
  <CharactersWithSpaces>634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2024-02-29T05:08:00Z</dcterms:created>
  <dc:creator>大凡</dc:creator>
  <cp:lastModifiedBy>九儿娘亲</cp:lastModifiedBy>
  <dcterms:modified xsi:type="dcterms:W3CDTF">2025-02-24T10:05:15Z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575F138A337F455CA70517D8E5B22FF9_13</vt:lpwstr>
  </property>
  <property fmtid="{D5CDD505-2E9C-101B-9397-08002B2CF9AE}" pid="4" name="KSOTemplateDocerSaveRecord">
    <vt:lpwstr>eyJoZGlkIjoiODVjZmEyNjRlNDEyMjZlZWFhZjlhODI3NTEyOWM0MTEiLCJ1c2VySWQiOiI4NTAwNjczMjMifQ==</vt:lpwstr>
  </property>
</Properties>
</file>